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5FECE" w14:textId="02C20FD0" w:rsidR="001E4FF8" w:rsidRPr="00B5257B" w:rsidRDefault="001E4FF8" w:rsidP="001E4FF8">
      <w:pPr>
        <w:tabs>
          <w:tab w:val="center" w:pos="4536"/>
          <w:tab w:val="right" w:pos="8280"/>
          <w:tab w:val="right" w:pos="9639"/>
        </w:tabs>
        <w:ind w:right="2"/>
        <w:rPr>
          <w:rFonts w:ascii="Arial" w:hAnsi="Arial" w:cs="Arial"/>
          <w:b/>
          <w:bCs/>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913257" w:rsidRPr="00AE7AD7">
        <w:rPr>
          <w:rFonts w:ascii="Arial" w:hAnsi="Arial" w:cs="Arial"/>
          <w:b/>
          <w:bCs/>
        </w:rPr>
        <w:t>R1-19073</w:t>
      </w:r>
      <w:r w:rsidR="00913257">
        <w:rPr>
          <w:rFonts w:ascii="Arial" w:hAnsi="Arial" w:cs="Arial"/>
          <w:b/>
          <w:bCs/>
        </w:rPr>
        <w:t>39</w:t>
      </w:r>
      <w:bookmarkStart w:id="0" w:name="_GoBack"/>
      <w:bookmarkEnd w:id="0"/>
    </w:p>
    <w:p w14:paraId="20BCFC81" w14:textId="77777777" w:rsidR="001E4FF8" w:rsidRPr="00B5257B" w:rsidRDefault="001E4FF8" w:rsidP="001E4FF8">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40CC82A4" w14:textId="77777777" w:rsidR="001F044A" w:rsidRPr="001F044A" w:rsidRDefault="001F044A" w:rsidP="001F044A">
      <w:pPr>
        <w:tabs>
          <w:tab w:val="center" w:pos="4536"/>
          <w:tab w:val="right" w:pos="9072"/>
        </w:tabs>
        <w:rPr>
          <w:rFonts w:ascii="Arial" w:eastAsia="MS Mincho" w:hAnsi="Arial" w:cs="Arial"/>
          <w:b/>
          <w:bCs/>
          <w:lang w:eastAsia="ja-JP"/>
        </w:rPr>
      </w:pPr>
    </w:p>
    <w:p w14:paraId="70F9AF9F" w14:textId="51AD9B79"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7A2F5C">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47A4AC0" w14:textId="44E5AAB2" w:rsidR="00D27B56" w:rsidRDefault="003D3C45" w:rsidP="00311702">
      <w:pPr>
        <w:pStyle w:val="3GPPHeader"/>
        <w:rPr>
          <w:sz w:val="22"/>
          <w:szCs w:val="22"/>
        </w:rPr>
      </w:pPr>
      <w:r w:rsidRPr="00315C6E">
        <w:rPr>
          <w:sz w:val="22"/>
          <w:szCs w:val="22"/>
        </w:rPr>
        <w:t>Title:</w:t>
      </w:r>
      <w:r w:rsidR="00E90E49" w:rsidRPr="00315C6E">
        <w:rPr>
          <w:sz w:val="22"/>
          <w:szCs w:val="22"/>
        </w:rPr>
        <w:tab/>
      </w:r>
      <w:r w:rsidR="00D27B56" w:rsidRPr="00D27B56">
        <w:rPr>
          <w:sz w:val="22"/>
          <w:szCs w:val="22"/>
        </w:rPr>
        <w:t xml:space="preserve">Considerations on URLLC UL </w:t>
      </w:r>
      <w:r w:rsidR="00721D68">
        <w:rPr>
          <w:sz w:val="22"/>
          <w:szCs w:val="22"/>
        </w:rPr>
        <w:t>i</w:t>
      </w:r>
      <w:r w:rsidR="00D27B56" w:rsidRPr="00D27B56">
        <w:rPr>
          <w:sz w:val="22"/>
          <w:szCs w:val="22"/>
        </w:rPr>
        <w:t>nter UE Tx prioritization/multiplexing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0F428FD3" w:rsidR="00BB3D1A" w:rsidRDefault="00E365BA" w:rsidP="002E267F">
      <w:pPr>
        <w:jc w:val="both"/>
        <w:rPr>
          <w:sz w:val="20"/>
          <w:szCs w:val="20"/>
        </w:rPr>
      </w:pPr>
      <w:r>
        <w:rPr>
          <w:sz w:val="20"/>
          <w:szCs w:val="20"/>
        </w:rPr>
        <w:t>In this contribution, we focus on the URL</w:t>
      </w:r>
      <w:r w:rsidR="005A193B">
        <w:rPr>
          <w:sz w:val="20"/>
          <w:szCs w:val="20"/>
        </w:rPr>
        <w:t>L</w:t>
      </w:r>
      <w:r>
        <w:rPr>
          <w:sz w:val="20"/>
          <w:szCs w:val="20"/>
        </w:rPr>
        <w:t>C design, especially on Uplink (UL).</w:t>
      </w:r>
      <w:r w:rsidR="00CB1394">
        <w:rPr>
          <w:sz w:val="20"/>
          <w:szCs w:val="20"/>
        </w:rPr>
        <w:t xml:space="preserve"> </w:t>
      </w:r>
      <w:r w:rsidR="00AD154D">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698508FE" w:rsidR="00E14B94" w:rsidRPr="00E14B94" w:rsidRDefault="00E14B94" w:rsidP="00E14B94">
      <w:pPr>
        <w:jc w:val="both"/>
        <w:rPr>
          <w:sz w:val="20"/>
          <w:szCs w:val="20"/>
        </w:rPr>
      </w:pPr>
      <w:r>
        <w:rPr>
          <w:sz w:val="20"/>
          <w:szCs w:val="20"/>
        </w:rPr>
        <w:t xml:space="preserve">In Rel-16 NR URLLC enhancement SI, UL inter-UE Tx prioritization/multiplexing is also part of the </w:t>
      </w:r>
      <w:r w:rsidR="00FE048F">
        <w:rPr>
          <w:sz w:val="20"/>
          <w:szCs w:val="20"/>
        </w:rPr>
        <w:t>objectives</w:t>
      </w:r>
      <w:r>
        <w:rPr>
          <w:sz w:val="20"/>
          <w:szCs w:val="20"/>
        </w:rPr>
        <w:t>.</w:t>
      </w:r>
      <w:r w:rsidR="00FE048F">
        <w:rPr>
          <w:sz w:val="20"/>
          <w:szCs w:val="20"/>
        </w:rPr>
        <w:t xml:space="preserve"> [2]</w:t>
      </w:r>
    </w:p>
    <w:p w14:paraId="53E8B620" w14:textId="77777777" w:rsidR="00E632A2" w:rsidRDefault="00E632A2" w:rsidP="00866CB2">
      <w:pPr>
        <w:jc w:val="both"/>
        <w:rPr>
          <w:sz w:val="20"/>
          <w:szCs w:val="20"/>
        </w:rPr>
      </w:pPr>
    </w:p>
    <w:tbl>
      <w:tblPr>
        <w:tblStyle w:val="TableGrid"/>
        <w:tblW w:w="0" w:type="auto"/>
        <w:tblLook w:val="04A0" w:firstRow="1" w:lastRow="0" w:firstColumn="1" w:lastColumn="0" w:noHBand="0" w:noVBand="1"/>
      </w:tblPr>
      <w:tblGrid>
        <w:gridCol w:w="9629"/>
      </w:tblGrid>
      <w:tr w:rsidR="00E14B94" w14:paraId="337607DD" w14:textId="77777777" w:rsidTr="00E14B94">
        <w:tc>
          <w:tcPr>
            <w:tcW w:w="9629" w:type="dxa"/>
          </w:tcPr>
          <w:p w14:paraId="521868D3" w14:textId="77777777" w:rsidR="00E14B94" w:rsidRPr="00E14B94" w:rsidRDefault="00E14B94" w:rsidP="00E14B94">
            <w:pPr>
              <w:tabs>
                <w:tab w:val="num" w:pos="2160"/>
              </w:tabs>
              <w:jc w:val="both"/>
              <w:rPr>
                <w:sz w:val="20"/>
                <w:szCs w:val="20"/>
              </w:rPr>
            </w:pPr>
            <w:r w:rsidRPr="00E14B94">
              <w:rPr>
                <w:sz w:val="20"/>
                <w:szCs w:val="20"/>
              </w:rPr>
              <w:t xml:space="preserve">Enhanced multiplexing considering different latency and reliability requirements (RAN1): </w:t>
            </w:r>
          </w:p>
          <w:p w14:paraId="510477D5" w14:textId="0DFCF53B" w:rsidR="00E14B94" w:rsidRPr="00E14B94" w:rsidRDefault="00E14B94" w:rsidP="00866CB2">
            <w:pPr>
              <w:numPr>
                <w:ilvl w:val="0"/>
                <w:numId w:val="34"/>
              </w:numPr>
              <w:tabs>
                <w:tab w:val="num" w:pos="709"/>
                <w:tab w:val="num" w:pos="2160"/>
              </w:tabs>
              <w:overflowPunct w:val="0"/>
              <w:autoSpaceDE w:val="0"/>
              <w:autoSpaceDN w:val="0"/>
              <w:adjustRightInd w:val="0"/>
              <w:jc w:val="both"/>
              <w:textAlignment w:val="baseline"/>
              <w:rPr>
                <w:bCs/>
              </w:rPr>
            </w:pPr>
            <w:r w:rsidRPr="00E14B94">
              <w:rPr>
                <w:sz w:val="20"/>
                <w:szCs w:val="20"/>
              </w:rPr>
              <w:t>UL inter UE Tx prioritization/multiplexing</w:t>
            </w:r>
            <w:r w:rsidRPr="0007292F">
              <w:rPr>
                <w:bCs/>
              </w:rPr>
              <w:t xml:space="preserve"> </w:t>
            </w:r>
          </w:p>
        </w:tc>
      </w:tr>
    </w:tbl>
    <w:p w14:paraId="19AF600A" w14:textId="77777777" w:rsidR="00E14B94" w:rsidRDefault="00E14B94" w:rsidP="00866CB2">
      <w:pPr>
        <w:jc w:val="both"/>
        <w:rPr>
          <w:sz w:val="20"/>
          <w:szCs w:val="20"/>
        </w:rPr>
      </w:pPr>
    </w:p>
    <w:p w14:paraId="647A868E" w14:textId="514686D4" w:rsidR="006566E3" w:rsidRDefault="006566E3" w:rsidP="00866CB2">
      <w:pPr>
        <w:jc w:val="both"/>
        <w:rPr>
          <w:sz w:val="20"/>
          <w:szCs w:val="20"/>
        </w:rPr>
      </w:pPr>
      <w:r>
        <w:rPr>
          <w:sz w:val="20"/>
          <w:szCs w:val="20"/>
        </w:rPr>
        <w:t>In addition to the above discussion, it is also important to notice that DL URLLC design is easier compared to UL URLLC design due to multiple reason</w:t>
      </w:r>
      <w:r w:rsidR="00735A69">
        <w:rPr>
          <w:sz w:val="20"/>
          <w:szCs w:val="20"/>
        </w:rPr>
        <w:t>s.</w:t>
      </w:r>
      <w:r>
        <w:rPr>
          <w:sz w:val="20"/>
          <w:szCs w:val="20"/>
        </w:rPr>
        <w:t xml:space="preserve"> Firstly, for DL URLLC, gNB knows the packet arrival immediately</w:t>
      </w:r>
      <w:r w:rsidR="00C9688B">
        <w:rPr>
          <w:sz w:val="20"/>
          <w:szCs w:val="20"/>
        </w:rPr>
        <w:t>,</w:t>
      </w:r>
      <w:r>
        <w:rPr>
          <w:sz w:val="20"/>
          <w:szCs w:val="20"/>
        </w:rPr>
        <w:t xml:space="preserve"> which make</w:t>
      </w:r>
      <w:r w:rsidR="00C9688B">
        <w:rPr>
          <w:sz w:val="20"/>
          <w:szCs w:val="20"/>
        </w:rPr>
        <w:t>s</w:t>
      </w:r>
      <w:r>
        <w:rPr>
          <w:sz w:val="20"/>
          <w:szCs w:val="20"/>
        </w:rPr>
        <w:t xml:space="preserve"> it easier to reduce the scheduling delay. While for UL URLLC, packet arrives a</w:t>
      </w:r>
      <w:r w:rsidR="006821BD">
        <w:rPr>
          <w:sz w:val="20"/>
          <w:szCs w:val="20"/>
        </w:rPr>
        <w:t>t</w:t>
      </w:r>
      <w:r>
        <w:rPr>
          <w:sz w:val="20"/>
          <w:szCs w:val="20"/>
        </w:rPr>
        <w:t xml:space="preserve"> the UE side, while gNB is the scheduler, it is harder for gNB to promptly know the UL packet arrival and make immediate scheduling accordingly. Secondly, DL </w:t>
      </w:r>
      <w:r w:rsidR="007A2A47">
        <w:rPr>
          <w:sz w:val="20"/>
          <w:szCs w:val="20"/>
        </w:rPr>
        <w:t>operates</w:t>
      </w:r>
      <w:r>
        <w:rPr>
          <w:sz w:val="20"/>
          <w:szCs w:val="20"/>
        </w:rPr>
        <w:t xml:space="preserve"> in single Tx but multiple Rx mode, in the sense that there is only on</w:t>
      </w:r>
      <w:r w:rsidR="008200CE">
        <w:rPr>
          <w:sz w:val="20"/>
          <w:szCs w:val="20"/>
        </w:rPr>
        <w:t>e</w:t>
      </w:r>
      <w:r>
        <w:rPr>
          <w:sz w:val="20"/>
          <w:szCs w:val="20"/>
        </w:rPr>
        <w:t xml:space="preserve"> transmitter which is the gNB </w:t>
      </w:r>
      <w:r w:rsidR="008200CE">
        <w:rPr>
          <w:sz w:val="20"/>
          <w:szCs w:val="20"/>
        </w:rPr>
        <w:t>while</w:t>
      </w:r>
      <w:r>
        <w:rPr>
          <w:sz w:val="20"/>
          <w:szCs w:val="20"/>
        </w:rPr>
        <w:t xml:space="preserve"> there are multiple receivers which are UEs. This makes it easier for the gNB to control the transmission such </w:t>
      </w:r>
      <w:r w:rsidR="00973984">
        <w:rPr>
          <w:sz w:val="20"/>
          <w:szCs w:val="20"/>
        </w:rPr>
        <w:t>as pre</w:t>
      </w:r>
      <w:r>
        <w:rPr>
          <w:sz w:val="20"/>
          <w:szCs w:val="20"/>
        </w:rPr>
        <w:t>empt</w:t>
      </w:r>
      <w:r w:rsidR="00973984">
        <w:rPr>
          <w:sz w:val="20"/>
          <w:szCs w:val="20"/>
        </w:rPr>
        <w:t>ing</w:t>
      </w:r>
      <w:r>
        <w:rPr>
          <w:sz w:val="20"/>
          <w:szCs w:val="20"/>
        </w:rPr>
        <w:t xml:space="preserve"> the </w:t>
      </w:r>
      <w:r>
        <w:rPr>
          <w:sz w:val="20"/>
          <w:szCs w:val="20"/>
        </w:rPr>
        <w:lastRenderedPageBreak/>
        <w:t>eMBB transmission in order to reduce the scheduling delay</w:t>
      </w:r>
      <w:r w:rsidR="00A75BF2">
        <w:rPr>
          <w:sz w:val="20"/>
          <w:szCs w:val="20"/>
        </w:rPr>
        <w:t xml:space="preserve"> of the URLLC packet. However, for UL, the system operates in the distributed transmitter mode in which each UE is a transmitter and the gNB is both the scheduler and the receiver. This makes it harder for gNB to preempt the transmission of the eMBB service.</w:t>
      </w:r>
      <w:r>
        <w:rPr>
          <w:sz w:val="20"/>
          <w:szCs w:val="20"/>
        </w:rPr>
        <w:t xml:space="preserve"> </w:t>
      </w:r>
    </w:p>
    <w:p w14:paraId="35CE83D9" w14:textId="77777777" w:rsidR="00866CB2" w:rsidRPr="00866CB2" w:rsidRDefault="00866CB2" w:rsidP="00866CB2">
      <w:pPr>
        <w:jc w:val="both"/>
        <w:rPr>
          <w:sz w:val="20"/>
          <w:szCs w:val="20"/>
        </w:rPr>
      </w:pPr>
    </w:p>
    <w:p w14:paraId="7116F6A7" w14:textId="37BAFE35" w:rsidR="00417327" w:rsidRDefault="00417327" w:rsidP="00417327">
      <w:pPr>
        <w:jc w:val="both"/>
        <w:rPr>
          <w:sz w:val="20"/>
          <w:szCs w:val="20"/>
        </w:rPr>
      </w:pPr>
      <w:r>
        <w:rPr>
          <w:sz w:val="20"/>
          <w:szCs w:val="20"/>
        </w:rPr>
        <w:t xml:space="preserve">Last but </w:t>
      </w:r>
      <w:r w:rsidR="00276A67">
        <w:rPr>
          <w:sz w:val="20"/>
          <w:szCs w:val="20"/>
        </w:rPr>
        <w:t xml:space="preserve">not </w:t>
      </w:r>
      <w:r>
        <w:rPr>
          <w:sz w:val="20"/>
          <w:szCs w:val="20"/>
        </w:rPr>
        <w:t xml:space="preserve">the least, we would like to discuss the service multiplexing. It is well known that service </w:t>
      </w:r>
      <w:r w:rsidR="00475860">
        <w:rPr>
          <w:sz w:val="20"/>
          <w:szCs w:val="20"/>
        </w:rPr>
        <w:t>multiplexing</w:t>
      </w:r>
      <w:r>
        <w:rPr>
          <w:sz w:val="20"/>
          <w:szCs w:val="20"/>
        </w:rPr>
        <w:t xml:space="preserve"> </w:t>
      </w:r>
      <w:r w:rsidR="00475860">
        <w:rPr>
          <w:sz w:val="20"/>
          <w:szCs w:val="20"/>
        </w:rPr>
        <w:t>can provide multiplexing gain, i.e.</w:t>
      </w:r>
      <w:r>
        <w:rPr>
          <w:sz w:val="20"/>
          <w:szCs w:val="20"/>
        </w:rPr>
        <w:t xml:space="preserve"> trunking efficiency. </w:t>
      </w:r>
      <w:r w:rsidR="00800A59">
        <w:rPr>
          <w:sz w:val="20"/>
          <w:szCs w:val="20"/>
        </w:rPr>
        <w:t>Imaging a system that support</w:t>
      </w:r>
      <w:r w:rsidR="00B93324">
        <w:rPr>
          <w:sz w:val="20"/>
          <w:szCs w:val="20"/>
        </w:rPr>
        <w:t>s</w:t>
      </w:r>
      <w:r w:rsidR="00800A59">
        <w:rPr>
          <w:sz w:val="20"/>
          <w:szCs w:val="20"/>
        </w:rPr>
        <w:t xml:space="preserve"> URLLC service, in order to ensure the high reliability with low latency, the system cannot operate at 100% fully loaded situation. In other words, the system would always have some unused resources from time to time. If no service multiplexing is allow</w:t>
      </w:r>
      <w:r w:rsidR="00FE64AB">
        <w:rPr>
          <w:sz w:val="20"/>
          <w:szCs w:val="20"/>
        </w:rPr>
        <w:t>ed</w:t>
      </w:r>
      <w:r w:rsidR="00800A59">
        <w:rPr>
          <w:sz w:val="20"/>
          <w:szCs w:val="20"/>
        </w:rPr>
        <w:t>, those resources will be wasted. On the other hand, if we allow service multiplexing, such as allow eMBB UE to share the resource with URLLC UE. Those unused resourc</w:t>
      </w:r>
      <w:r w:rsidR="009F5ACD">
        <w:rPr>
          <w:sz w:val="20"/>
          <w:szCs w:val="20"/>
        </w:rPr>
        <w:t xml:space="preserve">e can be utilized to improve the </w:t>
      </w:r>
      <w:r w:rsidR="006120BA">
        <w:rPr>
          <w:sz w:val="20"/>
          <w:szCs w:val="20"/>
        </w:rPr>
        <w:t>efficiency.</w:t>
      </w:r>
    </w:p>
    <w:p w14:paraId="0BD64FAB" w14:textId="7CA7342B" w:rsidR="006120BA" w:rsidRDefault="006120BA" w:rsidP="00417327">
      <w:pPr>
        <w:jc w:val="both"/>
        <w:rPr>
          <w:sz w:val="20"/>
          <w:szCs w:val="20"/>
        </w:rPr>
      </w:pPr>
    </w:p>
    <w:p w14:paraId="3589469D" w14:textId="647CE7A3" w:rsidR="00D83301" w:rsidRDefault="00D83301" w:rsidP="007353F0">
      <w:pPr>
        <w:jc w:val="both"/>
        <w:rPr>
          <w:sz w:val="20"/>
          <w:szCs w:val="20"/>
        </w:rPr>
      </w:pPr>
      <w:r>
        <w:rPr>
          <w:sz w:val="20"/>
          <w:szCs w:val="20"/>
        </w:rPr>
        <w:t>In RAN #83, new work item was approved for p</w:t>
      </w:r>
      <w:r w:rsidRPr="00D83301">
        <w:rPr>
          <w:sz w:val="20"/>
          <w:szCs w:val="20"/>
        </w:rPr>
        <w:t xml:space="preserve">hysical </w:t>
      </w:r>
      <w:r>
        <w:rPr>
          <w:sz w:val="20"/>
          <w:szCs w:val="20"/>
        </w:rPr>
        <w:t>l</w:t>
      </w:r>
      <w:r w:rsidRPr="00D83301">
        <w:rPr>
          <w:sz w:val="20"/>
          <w:szCs w:val="20"/>
        </w:rPr>
        <w:t xml:space="preserve">ayer </w:t>
      </w:r>
      <w:r>
        <w:rPr>
          <w:sz w:val="20"/>
          <w:szCs w:val="20"/>
        </w:rPr>
        <w:t>e</w:t>
      </w:r>
      <w:r w:rsidRPr="00D83301">
        <w:rPr>
          <w:sz w:val="20"/>
          <w:szCs w:val="20"/>
        </w:rPr>
        <w:t>nhancements for NR URLLC</w:t>
      </w:r>
      <w:r w:rsidR="007353F0">
        <w:rPr>
          <w:sz w:val="20"/>
          <w:szCs w:val="20"/>
        </w:rPr>
        <w:t xml:space="preserve"> [3]</w:t>
      </w:r>
      <w:r>
        <w:rPr>
          <w:sz w:val="20"/>
          <w:szCs w:val="20"/>
        </w:rPr>
        <w:t>,</w:t>
      </w:r>
      <w:r w:rsidR="007353F0">
        <w:rPr>
          <w:sz w:val="20"/>
          <w:szCs w:val="20"/>
        </w:rPr>
        <w:t xml:space="preserve"> Tx prioritization/multiplexing becomes of the topic that need to be </w:t>
      </w:r>
      <w:r w:rsidR="00286929">
        <w:rPr>
          <w:sz w:val="20"/>
          <w:szCs w:val="20"/>
        </w:rPr>
        <w:t>specified</w:t>
      </w:r>
      <w:r w:rsidR="007353F0">
        <w:rPr>
          <w:sz w:val="20"/>
          <w:szCs w:val="20"/>
        </w:rPr>
        <w:t xml:space="preserve"> in Rel-16.</w:t>
      </w:r>
    </w:p>
    <w:p w14:paraId="282A8FF9" w14:textId="03E1F8CF" w:rsidR="007353F0" w:rsidRDefault="007353F0" w:rsidP="007353F0"/>
    <w:tbl>
      <w:tblPr>
        <w:tblStyle w:val="TableGrid"/>
        <w:tblW w:w="0" w:type="auto"/>
        <w:tblLook w:val="04A0" w:firstRow="1" w:lastRow="0" w:firstColumn="1" w:lastColumn="0" w:noHBand="0" w:noVBand="1"/>
      </w:tblPr>
      <w:tblGrid>
        <w:gridCol w:w="9629"/>
      </w:tblGrid>
      <w:tr w:rsidR="007353F0" w14:paraId="193E190C" w14:textId="77777777" w:rsidTr="007353F0">
        <w:tc>
          <w:tcPr>
            <w:tcW w:w="9629" w:type="dxa"/>
          </w:tcPr>
          <w:p w14:paraId="219A9B32" w14:textId="77777777" w:rsidR="007353F0" w:rsidRPr="007353F0" w:rsidRDefault="007353F0" w:rsidP="007353F0">
            <w:pPr>
              <w:numPr>
                <w:ilvl w:val="0"/>
                <w:numId w:val="34"/>
              </w:numPr>
              <w:tabs>
                <w:tab w:val="num" w:pos="709"/>
                <w:tab w:val="num" w:pos="2160"/>
              </w:tabs>
              <w:overflowPunct w:val="0"/>
              <w:autoSpaceDE w:val="0"/>
              <w:autoSpaceDN w:val="0"/>
              <w:adjustRightInd w:val="0"/>
              <w:jc w:val="both"/>
              <w:textAlignment w:val="baseline"/>
              <w:rPr>
                <w:bCs/>
                <w:sz w:val="20"/>
                <w:szCs w:val="22"/>
              </w:rPr>
            </w:pPr>
            <w:r w:rsidRPr="007353F0">
              <w:rPr>
                <w:bCs/>
                <w:sz w:val="20"/>
                <w:szCs w:val="22"/>
              </w:rPr>
              <w:t xml:space="preserve">Specification of enhanced </w:t>
            </w:r>
            <w:r w:rsidRPr="007353F0">
              <w:rPr>
                <w:sz w:val="20"/>
                <w:szCs w:val="22"/>
              </w:rPr>
              <w:t>inter UE Tx prioritization/multiplexing</w:t>
            </w:r>
            <w:r w:rsidRPr="007353F0">
              <w:rPr>
                <w:bCs/>
                <w:sz w:val="20"/>
                <w:szCs w:val="22"/>
              </w:rPr>
              <w:t xml:space="preserve"> [RAN1]</w:t>
            </w:r>
          </w:p>
          <w:p w14:paraId="4340812A" w14:textId="77777777" w:rsidR="007353F0" w:rsidRPr="007353F0" w:rsidRDefault="007353F0" w:rsidP="007353F0">
            <w:pPr>
              <w:numPr>
                <w:ilvl w:val="1"/>
                <w:numId w:val="34"/>
              </w:numPr>
              <w:overflowPunct w:val="0"/>
              <w:autoSpaceDE w:val="0"/>
              <w:autoSpaceDN w:val="0"/>
              <w:adjustRightInd w:val="0"/>
              <w:jc w:val="both"/>
              <w:textAlignment w:val="baseline"/>
              <w:rPr>
                <w:bCs/>
                <w:sz w:val="20"/>
                <w:szCs w:val="22"/>
              </w:rPr>
            </w:pPr>
            <w:r w:rsidRPr="007353F0">
              <w:rPr>
                <w:sz w:val="20"/>
                <w:szCs w:val="22"/>
              </w:rPr>
              <w:t xml:space="preserve">UL cancelation scheme (see section 7.2.1 in TR 38.824) </w:t>
            </w:r>
          </w:p>
          <w:p w14:paraId="7FF29B55" w14:textId="2111BF36" w:rsidR="007353F0" w:rsidRPr="007353F0" w:rsidRDefault="007353F0" w:rsidP="007353F0">
            <w:pPr>
              <w:numPr>
                <w:ilvl w:val="1"/>
                <w:numId w:val="34"/>
              </w:numPr>
              <w:overflowPunct w:val="0"/>
              <w:autoSpaceDE w:val="0"/>
              <w:autoSpaceDN w:val="0"/>
              <w:adjustRightInd w:val="0"/>
              <w:jc w:val="both"/>
              <w:textAlignment w:val="baseline"/>
              <w:rPr>
                <w:bCs/>
              </w:rPr>
            </w:pPr>
            <w:r w:rsidRPr="007353F0">
              <w:rPr>
                <w:sz w:val="20"/>
                <w:szCs w:val="22"/>
              </w:rPr>
              <w:t>Enhanced UL power control scheme (see section 7.2.2 in TR 38.824)</w:t>
            </w:r>
            <w:r w:rsidRPr="007353F0">
              <w:rPr>
                <w:sz w:val="21"/>
              </w:rPr>
              <w:t xml:space="preserve">  </w:t>
            </w:r>
          </w:p>
        </w:tc>
      </w:tr>
    </w:tbl>
    <w:p w14:paraId="0F12DD44" w14:textId="77777777" w:rsidR="007353F0" w:rsidRPr="007353F0" w:rsidRDefault="007353F0" w:rsidP="007353F0"/>
    <w:p w14:paraId="4AEE93ED" w14:textId="525D6D4C" w:rsidR="003A0CA8" w:rsidRDefault="006120BA" w:rsidP="006120BA">
      <w:pPr>
        <w:jc w:val="both"/>
        <w:rPr>
          <w:sz w:val="20"/>
          <w:szCs w:val="20"/>
        </w:rPr>
      </w:pPr>
      <w:r>
        <w:rPr>
          <w:sz w:val="20"/>
          <w:szCs w:val="20"/>
        </w:rPr>
        <w:t xml:space="preserve">In this contribution, we focus on the </w:t>
      </w:r>
      <w:r w:rsidRPr="006120BA">
        <w:rPr>
          <w:sz w:val="20"/>
          <w:szCs w:val="20"/>
        </w:rPr>
        <w:t>handling of UL multiplexing of transmissions with different reliability requirement</w:t>
      </w:r>
      <w:r>
        <w:rPr>
          <w:sz w:val="20"/>
          <w:szCs w:val="20"/>
        </w:rPr>
        <w:t>, e.g. UL URLLC service multiplex with UL eMBB service.</w:t>
      </w:r>
    </w:p>
    <w:p w14:paraId="2E4A0DC3" w14:textId="77777777" w:rsidR="001453BD" w:rsidRDefault="001453BD" w:rsidP="00365CF3">
      <w:pPr>
        <w:pStyle w:val="Heading1"/>
      </w:pPr>
      <w:r>
        <w:t>Design Consideration for UL URLLC multiplex with eMBB</w:t>
      </w:r>
    </w:p>
    <w:p w14:paraId="0E009E6B" w14:textId="3738BDCD" w:rsidR="00677915" w:rsidRDefault="00677915" w:rsidP="00522257">
      <w:pPr>
        <w:jc w:val="both"/>
        <w:rPr>
          <w:sz w:val="20"/>
          <w:szCs w:val="20"/>
        </w:rPr>
      </w:pPr>
      <w:r>
        <w:rPr>
          <w:sz w:val="20"/>
          <w:szCs w:val="20"/>
        </w:rPr>
        <w:t>Based on the discussion above, it is more efficient to multiplex URLLC service with other service such as eMBB. Due to the performance requirement differen</w:t>
      </w:r>
      <w:r w:rsidR="00F336B9">
        <w:rPr>
          <w:sz w:val="20"/>
          <w:szCs w:val="20"/>
        </w:rPr>
        <w:t>ce</w:t>
      </w:r>
      <w:r>
        <w:rPr>
          <w:sz w:val="20"/>
          <w:szCs w:val="20"/>
        </w:rPr>
        <w:t xml:space="preserve">, URLLC UE should have </w:t>
      </w:r>
      <w:r w:rsidR="00EB3453">
        <w:rPr>
          <w:sz w:val="20"/>
          <w:szCs w:val="20"/>
        </w:rPr>
        <w:t>absolute or close-to-</w:t>
      </w:r>
      <w:r>
        <w:rPr>
          <w:sz w:val="20"/>
          <w:szCs w:val="20"/>
        </w:rPr>
        <w:t xml:space="preserve">absolute </w:t>
      </w:r>
      <w:r w:rsidR="00EB3453">
        <w:rPr>
          <w:sz w:val="20"/>
          <w:szCs w:val="20"/>
        </w:rPr>
        <w:t xml:space="preserve">higher </w:t>
      </w:r>
      <w:r>
        <w:rPr>
          <w:sz w:val="20"/>
          <w:szCs w:val="20"/>
        </w:rPr>
        <w:t xml:space="preserve">scheduling priority </w:t>
      </w:r>
      <w:r w:rsidR="007B354E">
        <w:rPr>
          <w:sz w:val="20"/>
          <w:szCs w:val="20"/>
        </w:rPr>
        <w:t>than</w:t>
      </w:r>
      <w:r>
        <w:rPr>
          <w:sz w:val="20"/>
          <w:szCs w:val="20"/>
        </w:rPr>
        <w:t xml:space="preserve"> eMBB UE.</w:t>
      </w:r>
    </w:p>
    <w:p w14:paraId="0CDDFA38" w14:textId="77777777" w:rsidR="00677915" w:rsidRDefault="00677915" w:rsidP="00522257">
      <w:pPr>
        <w:jc w:val="both"/>
        <w:rPr>
          <w:sz w:val="20"/>
          <w:szCs w:val="20"/>
        </w:rPr>
      </w:pPr>
    </w:p>
    <w:p w14:paraId="7C3F86E1" w14:textId="44E309F2" w:rsidR="009D21A6" w:rsidRDefault="009D21A6" w:rsidP="00522257">
      <w:pPr>
        <w:jc w:val="both"/>
        <w:rPr>
          <w:sz w:val="20"/>
          <w:szCs w:val="20"/>
        </w:rPr>
      </w:pPr>
      <w:r>
        <w:rPr>
          <w:sz w:val="20"/>
          <w:szCs w:val="20"/>
        </w:rPr>
        <w:t xml:space="preserve">Moreover, in order to achieve high spectrum efficiency, it is important for eMBB UE to operate in regular slot, i.e. 14-symbol, to reduce the control overhead. </w:t>
      </w:r>
      <w:r w:rsidR="00470945">
        <w:rPr>
          <w:sz w:val="20"/>
          <w:szCs w:val="20"/>
        </w:rPr>
        <w:t>On the other hand</w:t>
      </w:r>
      <w:r>
        <w:rPr>
          <w:sz w:val="20"/>
          <w:szCs w:val="20"/>
        </w:rPr>
        <w:t>, to ensure enough number of HARQ transmissions can be achieved before delay bound, it is important for URLLC UE to operate in mini-slot, such as 2, 4 or 7 symbols slots as illustrated in Figure 1</w:t>
      </w:r>
      <w:r w:rsidR="004D0836">
        <w:rPr>
          <w:sz w:val="20"/>
          <w:szCs w:val="20"/>
        </w:rPr>
        <w:t>.</w:t>
      </w:r>
    </w:p>
    <w:p w14:paraId="5B89AC1E" w14:textId="77777777" w:rsidR="00334F49" w:rsidRDefault="00334F49" w:rsidP="00522257">
      <w:pPr>
        <w:jc w:val="both"/>
        <w:rPr>
          <w:sz w:val="20"/>
          <w:szCs w:val="20"/>
        </w:rPr>
      </w:pPr>
    </w:p>
    <w:p w14:paraId="0F43D798" w14:textId="77777777" w:rsidR="00C67056" w:rsidRDefault="00C67056" w:rsidP="00522257">
      <w:pPr>
        <w:jc w:val="both"/>
        <w:rPr>
          <w:sz w:val="20"/>
          <w:szCs w:val="20"/>
        </w:rPr>
      </w:pPr>
    </w:p>
    <w:p w14:paraId="0AE2018D" w14:textId="77777777" w:rsidR="00EE583F" w:rsidRDefault="00EE583F" w:rsidP="004D0836">
      <w:pPr>
        <w:keepNext/>
        <w:jc w:val="center"/>
      </w:pPr>
      <w:r w:rsidRPr="00EE583F">
        <w:rPr>
          <w:noProof/>
          <w:sz w:val="20"/>
          <w:szCs w:val="20"/>
        </w:rPr>
        <w:drawing>
          <wp:inline distT="0" distB="0" distL="0" distR="0" wp14:anchorId="39A465B7" wp14:editId="4A4EE159">
            <wp:extent cx="5522259" cy="162132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86" cy="1627356"/>
                    </a:xfrm>
                    <a:prstGeom prst="rect">
                      <a:avLst/>
                    </a:prstGeom>
                  </pic:spPr>
                </pic:pic>
              </a:graphicData>
            </a:graphic>
          </wp:inline>
        </w:drawing>
      </w:r>
    </w:p>
    <w:p w14:paraId="1B62281D" w14:textId="053008BD" w:rsidR="00EE583F" w:rsidRDefault="00EE583F" w:rsidP="00EE583F">
      <w:pPr>
        <w:pStyle w:val="Caption"/>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1</w:t>
      </w:r>
      <w:r w:rsidR="005B7C6D">
        <w:rPr>
          <w:noProof/>
        </w:rPr>
        <w:fldChar w:fldCharType="end"/>
      </w:r>
      <w:r>
        <w:t xml:space="preserve"> UL URLLC service multiplex</w:t>
      </w:r>
      <w:r w:rsidR="00511F0D">
        <w:t>ed</w:t>
      </w:r>
      <w:r>
        <w:t xml:space="preserve"> with eMBB service</w:t>
      </w:r>
    </w:p>
    <w:p w14:paraId="6A357CFF" w14:textId="77777777" w:rsidR="009F487C" w:rsidRDefault="009F487C" w:rsidP="00522257">
      <w:pPr>
        <w:jc w:val="both"/>
        <w:rPr>
          <w:sz w:val="20"/>
          <w:szCs w:val="20"/>
        </w:rPr>
      </w:pPr>
    </w:p>
    <w:p w14:paraId="7034C46C" w14:textId="4A1F0D3F" w:rsidR="008275FE" w:rsidRDefault="009F487C" w:rsidP="00522257">
      <w:pPr>
        <w:jc w:val="both"/>
        <w:rPr>
          <w:sz w:val="20"/>
          <w:szCs w:val="20"/>
        </w:rPr>
      </w:pPr>
      <w:r>
        <w:rPr>
          <w:sz w:val="20"/>
          <w:szCs w:val="20"/>
        </w:rPr>
        <w:t xml:space="preserve">We consider a scenario, as illustrated in Figure 1, where UE1 </w:t>
      </w:r>
      <w:r w:rsidR="006D21E6">
        <w:rPr>
          <w:sz w:val="20"/>
          <w:szCs w:val="20"/>
        </w:rPr>
        <w:t xml:space="preserve">has eMBB service and </w:t>
      </w:r>
      <w:r>
        <w:rPr>
          <w:sz w:val="20"/>
          <w:szCs w:val="20"/>
        </w:rPr>
        <w:t>operat</w:t>
      </w:r>
      <w:r w:rsidR="006D21E6">
        <w:rPr>
          <w:sz w:val="20"/>
          <w:szCs w:val="20"/>
        </w:rPr>
        <w:t>es</w:t>
      </w:r>
      <w:r>
        <w:rPr>
          <w:sz w:val="20"/>
          <w:szCs w:val="20"/>
        </w:rPr>
        <w:t xml:space="preserve"> in 14 symbol regular slot. UE2 </w:t>
      </w:r>
      <w:r w:rsidR="00B62B58">
        <w:rPr>
          <w:sz w:val="20"/>
          <w:szCs w:val="20"/>
        </w:rPr>
        <w:t xml:space="preserve">has </w:t>
      </w:r>
      <w:r>
        <w:rPr>
          <w:sz w:val="20"/>
          <w:szCs w:val="20"/>
        </w:rPr>
        <w:t xml:space="preserve">URLLC </w:t>
      </w:r>
      <w:r w:rsidR="00B62B58">
        <w:rPr>
          <w:sz w:val="20"/>
          <w:szCs w:val="20"/>
        </w:rPr>
        <w:t xml:space="preserve">service and </w:t>
      </w:r>
      <w:r w:rsidR="006D21E6">
        <w:rPr>
          <w:sz w:val="20"/>
          <w:szCs w:val="20"/>
        </w:rPr>
        <w:t>operat</w:t>
      </w:r>
      <w:r w:rsidR="00B62B58">
        <w:rPr>
          <w:sz w:val="20"/>
          <w:szCs w:val="20"/>
        </w:rPr>
        <w:t>es</w:t>
      </w:r>
      <w:r w:rsidR="006D21E6">
        <w:rPr>
          <w:sz w:val="20"/>
          <w:szCs w:val="20"/>
        </w:rPr>
        <w:t xml:space="preserve"> in mini-slot: e.g. 2-</w:t>
      </w:r>
      <w:r>
        <w:rPr>
          <w:sz w:val="20"/>
          <w:szCs w:val="20"/>
        </w:rPr>
        <w:t>symbol.</w:t>
      </w:r>
      <w:r w:rsidR="006D21E6">
        <w:rPr>
          <w:sz w:val="20"/>
          <w:szCs w:val="20"/>
        </w:rPr>
        <w:t xml:space="preserve"> gNB schedules a regular slot UL transmission for UE1 with DL DCI 1. During the UL transmission of UE1 eMBB d</w:t>
      </w:r>
      <w:r w:rsidR="00B73695">
        <w:rPr>
          <w:sz w:val="20"/>
          <w:szCs w:val="20"/>
        </w:rPr>
        <w:t>ata, UE2 has UL</w:t>
      </w:r>
      <w:r w:rsidR="00514F6B">
        <w:rPr>
          <w:sz w:val="20"/>
          <w:szCs w:val="20"/>
        </w:rPr>
        <w:t xml:space="preserve"> URLLC packet arrival and informs </w:t>
      </w:r>
      <w:r w:rsidR="00CE1CAE">
        <w:rPr>
          <w:sz w:val="20"/>
          <w:szCs w:val="20"/>
        </w:rPr>
        <w:t xml:space="preserve">the </w:t>
      </w:r>
      <w:r w:rsidR="00514F6B">
        <w:rPr>
          <w:sz w:val="20"/>
          <w:szCs w:val="20"/>
        </w:rPr>
        <w:t xml:space="preserve">gNB. </w:t>
      </w:r>
      <w:r w:rsidR="000C0651">
        <w:rPr>
          <w:sz w:val="20"/>
          <w:szCs w:val="20"/>
        </w:rPr>
        <w:t xml:space="preserve">In order to meet the delay and reliability requirement of URLLC service, it is important for gNB to schedule the UL transmission of URLLC packet immediately. </w:t>
      </w:r>
    </w:p>
    <w:p w14:paraId="10303B57" w14:textId="77777777" w:rsidR="008275FE" w:rsidRDefault="008275FE" w:rsidP="00522257">
      <w:pPr>
        <w:jc w:val="both"/>
        <w:rPr>
          <w:sz w:val="20"/>
          <w:szCs w:val="20"/>
        </w:rPr>
      </w:pPr>
    </w:p>
    <w:p w14:paraId="027100BC" w14:textId="2CF0D39E" w:rsidR="004C0864" w:rsidRDefault="00727467" w:rsidP="00522257">
      <w:pPr>
        <w:jc w:val="both"/>
        <w:rPr>
          <w:sz w:val="20"/>
          <w:szCs w:val="20"/>
        </w:rPr>
      </w:pPr>
      <w:r>
        <w:rPr>
          <w:sz w:val="20"/>
          <w:szCs w:val="20"/>
        </w:rPr>
        <w:t>It is possible that there is no PHY resource</w:t>
      </w:r>
      <w:r w:rsidR="004C0864">
        <w:rPr>
          <w:sz w:val="20"/>
          <w:szCs w:val="20"/>
        </w:rPr>
        <w:t>s</w:t>
      </w:r>
      <w:r>
        <w:rPr>
          <w:sz w:val="20"/>
          <w:szCs w:val="20"/>
        </w:rPr>
        <w:t xml:space="preserve"> for </w:t>
      </w:r>
      <w:r w:rsidR="0016374D">
        <w:rPr>
          <w:sz w:val="20"/>
          <w:szCs w:val="20"/>
        </w:rPr>
        <w:t>gNB</w:t>
      </w:r>
      <w:r>
        <w:rPr>
          <w:sz w:val="20"/>
          <w:szCs w:val="20"/>
        </w:rPr>
        <w:t xml:space="preserve"> to schedule URLLC UE due to the on-going transmission of the eMBB UL traffic, e.g. UE1 could be scheduled with wide-band UL transmission in order to achieve high UL data rate if UE1 is not link budget limited.</w:t>
      </w:r>
      <w:r w:rsidR="004C0864">
        <w:rPr>
          <w:sz w:val="20"/>
          <w:szCs w:val="20"/>
        </w:rPr>
        <w:t xml:space="preserve"> In this case, if gNB wait</w:t>
      </w:r>
      <w:r w:rsidR="00C30FDC">
        <w:rPr>
          <w:sz w:val="20"/>
          <w:szCs w:val="20"/>
        </w:rPr>
        <w:t>s</w:t>
      </w:r>
      <w:r w:rsidR="004C0864">
        <w:rPr>
          <w:sz w:val="20"/>
          <w:szCs w:val="20"/>
        </w:rPr>
        <w:t xml:space="preserve"> until UE1 finishes its UL transmission, it could significantly reduce the latency budget for URLLC UE. On the other side, if gNB schedules the URLLC UE immediately with DL DCI 2, gNB has to reuse the PHY resources used by the UE1 in which UE1 can cause large interference and negatively impact the URLLC reliability.</w:t>
      </w:r>
    </w:p>
    <w:p w14:paraId="642985D5" w14:textId="77777777" w:rsidR="004C0864" w:rsidRDefault="004C0864" w:rsidP="00522257">
      <w:pPr>
        <w:jc w:val="both"/>
        <w:rPr>
          <w:sz w:val="20"/>
          <w:szCs w:val="20"/>
        </w:rPr>
      </w:pPr>
    </w:p>
    <w:p w14:paraId="4EEDE174" w14:textId="77777777" w:rsidR="004C0864" w:rsidRDefault="004C0864" w:rsidP="00522257">
      <w:pPr>
        <w:jc w:val="both"/>
        <w:rPr>
          <w:sz w:val="20"/>
          <w:szCs w:val="20"/>
        </w:rPr>
      </w:pPr>
      <w:r>
        <w:rPr>
          <w:sz w:val="20"/>
          <w:szCs w:val="20"/>
        </w:rPr>
        <w:lastRenderedPageBreak/>
        <w:t>Therefore, based on the example above, it is important to allow mechanism for gNB to preempt the UL transmission in order to ensure the URLLC UL latency and reliability requirement.</w:t>
      </w:r>
    </w:p>
    <w:p w14:paraId="6B8467D1" w14:textId="77777777" w:rsidR="004C0864" w:rsidRDefault="004C0864" w:rsidP="00522257">
      <w:pPr>
        <w:jc w:val="both"/>
        <w:rPr>
          <w:sz w:val="20"/>
          <w:szCs w:val="20"/>
        </w:rPr>
      </w:pPr>
    </w:p>
    <w:p w14:paraId="2C2F52B0" w14:textId="6594A6AD" w:rsidR="00BC621A" w:rsidRPr="00BC621A" w:rsidRDefault="00BC621A" w:rsidP="00522257">
      <w:pPr>
        <w:jc w:val="both"/>
        <w:rPr>
          <w:b/>
          <w:i/>
          <w:sz w:val="20"/>
          <w:szCs w:val="20"/>
        </w:rPr>
      </w:pPr>
      <w:r w:rsidRPr="00BC621A">
        <w:rPr>
          <w:b/>
          <w:i/>
          <w:sz w:val="20"/>
          <w:szCs w:val="20"/>
          <w:u w:val="single"/>
        </w:rPr>
        <w:t>Observation</w:t>
      </w:r>
      <w:r>
        <w:rPr>
          <w:b/>
          <w:i/>
          <w:sz w:val="20"/>
          <w:szCs w:val="20"/>
          <w:u w:val="single"/>
        </w:rPr>
        <w:t xml:space="preserve"> 1</w:t>
      </w:r>
      <w:r w:rsidRPr="00BC621A">
        <w:rPr>
          <w:b/>
          <w:i/>
          <w:sz w:val="20"/>
          <w:szCs w:val="20"/>
        </w:rPr>
        <w:t xml:space="preserve">: </w:t>
      </w:r>
      <w:r>
        <w:rPr>
          <w:b/>
          <w:i/>
          <w:sz w:val="20"/>
          <w:szCs w:val="20"/>
        </w:rPr>
        <w:t xml:space="preserve">For UL service multiplex with URLLC UE, </w:t>
      </w:r>
      <w:r w:rsidRPr="00BC621A">
        <w:rPr>
          <w:b/>
          <w:i/>
          <w:sz w:val="20"/>
          <w:szCs w:val="20"/>
        </w:rPr>
        <w:t xml:space="preserve">it is </w:t>
      </w:r>
      <w:r w:rsidR="002A187E">
        <w:rPr>
          <w:b/>
          <w:i/>
          <w:sz w:val="20"/>
          <w:szCs w:val="20"/>
        </w:rPr>
        <w:t>beneficial</w:t>
      </w:r>
      <w:r w:rsidRPr="00BC621A">
        <w:rPr>
          <w:b/>
          <w:i/>
          <w:sz w:val="20"/>
          <w:szCs w:val="20"/>
        </w:rPr>
        <w:t xml:space="preserve"> to allow mechanism for gNB to preempt the UL transmission in order to ensure the URLLC latency and reliability requirement.</w:t>
      </w:r>
    </w:p>
    <w:p w14:paraId="0B367FC1" w14:textId="3822FE9E" w:rsidR="0022726F" w:rsidRDefault="0022726F" w:rsidP="0022726F">
      <w:pPr>
        <w:pStyle w:val="Heading1"/>
      </w:pPr>
      <w:r>
        <w:t>UL preemption for servi</w:t>
      </w:r>
      <w:r w:rsidR="00940F8D">
        <w:t>ce</w:t>
      </w:r>
      <w:r>
        <w:t xml:space="preserve"> multiplexing in FDD system</w:t>
      </w:r>
    </w:p>
    <w:p w14:paraId="0BFDB20B" w14:textId="64507AA0" w:rsidR="008960B7" w:rsidRDefault="004A3820" w:rsidP="004A3820">
      <w:pPr>
        <w:jc w:val="both"/>
        <w:rPr>
          <w:sz w:val="20"/>
          <w:szCs w:val="20"/>
        </w:rPr>
      </w:pPr>
      <w:r>
        <w:rPr>
          <w:sz w:val="20"/>
          <w:szCs w:val="20"/>
        </w:rPr>
        <w:t xml:space="preserve">As discussed in the previous section, </w:t>
      </w:r>
      <w:r w:rsidR="008960B7">
        <w:rPr>
          <w:sz w:val="20"/>
          <w:szCs w:val="20"/>
        </w:rPr>
        <w:t xml:space="preserve">it is important to allow gNB to preempt the regular eMBB transmission when </w:t>
      </w:r>
      <w:r w:rsidR="005D062B">
        <w:rPr>
          <w:sz w:val="20"/>
          <w:szCs w:val="20"/>
        </w:rPr>
        <w:t>U</w:t>
      </w:r>
      <w:r w:rsidR="008960B7">
        <w:rPr>
          <w:sz w:val="20"/>
          <w:szCs w:val="20"/>
        </w:rPr>
        <w:t>RLLC service is multiplexed with eMBB service.</w:t>
      </w:r>
      <w:r w:rsidR="00AA43D4">
        <w:rPr>
          <w:sz w:val="20"/>
          <w:szCs w:val="20"/>
        </w:rPr>
        <w:t xml:space="preserve"> It is relatively easy to design preempt</w:t>
      </w:r>
      <w:r w:rsidR="00147297">
        <w:rPr>
          <w:sz w:val="20"/>
          <w:szCs w:val="20"/>
        </w:rPr>
        <w:t>ion</w:t>
      </w:r>
      <w:r w:rsidR="00AA43D4">
        <w:rPr>
          <w:sz w:val="20"/>
          <w:szCs w:val="20"/>
        </w:rPr>
        <w:t xml:space="preserve"> in FDD system since there is dedicate</w:t>
      </w:r>
      <w:r w:rsidR="00552FA2">
        <w:rPr>
          <w:sz w:val="20"/>
          <w:szCs w:val="20"/>
        </w:rPr>
        <w:t>d</w:t>
      </w:r>
      <w:r w:rsidR="00AA43D4">
        <w:rPr>
          <w:sz w:val="20"/>
          <w:szCs w:val="20"/>
        </w:rPr>
        <w:t xml:space="preserve"> FDD channel that eMBB UE can constantly monitor.</w:t>
      </w:r>
    </w:p>
    <w:p w14:paraId="73176FC6" w14:textId="77777777" w:rsidR="00AA43D4" w:rsidRDefault="00AA43D4" w:rsidP="004A3820">
      <w:pPr>
        <w:jc w:val="both"/>
        <w:rPr>
          <w:sz w:val="20"/>
          <w:szCs w:val="20"/>
        </w:rPr>
      </w:pPr>
    </w:p>
    <w:p w14:paraId="498AB7A6" w14:textId="0A7D957B" w:rsidR="00AA43D4" w:rsidRDefault="00AA43D4" w:rsidP="004A3820">
      <w:pPr>
        <w:jc w:val="both"/>
        <w:rPr>
          <w:sz w:val="20"/>
          <w:szCs w:val="20"/>
        </w:rPr>
      </w:pPr>
      <w:r>
        <w:rPr>
          <w:sz w:val="20"/>
          <w:szCs w:val="20"/>
        </w:rPr>
        <w:t>Figure 2 illustrates the concept of UL transmission preemption</w:t>
      </w:r>
      <w:r w:rsidR="00DB691A">
        <w:rPr>
          <w:sz w:val="20"/>
          <w:szCs w:val="20"/>
        </w:rPr>
        <w:t>. A new DL indication channel can be introduced for the regular UE to monitor. The DL indication informs the regular UE to puncture, i.e. mute, its UL transmission in order to avoid the collision with the URLLC UE.</w:t>
      </w:r>
    </w:p>
    <w:p w14:paraId="69B4372A" w14:textId="77777777" w:rsidR="00AA43D4" w:rsidRDefault="00AA43D4" w:rsidP="004A3820">
      <w:pPr>
        <w:jc w:val="both"/>
        <w:rPr>
          <w:sz w:val="20"/>
          <w:szCs w:val="20"/>
        </w:rPr>
      </w:pPr>
    </w:p>
    <w:p w14:paraId="5FE320BB" w14:textId="77777777" w:rsidR="00511F0D" w:rsidRDefault="00F9113F" w:rsidP="00511F0D">
      <w:pPr>
        <w:keepNext/>
        <w:jc w:val="center"/>
      </w:pPr>
      <w:r w:rsidRPr="00F9113F">
        <w:rPr>
          <w:noProof/>
          <w:sz w:val="20"/>
          <w:szCs w:val="20"/>
        </w:rPr>
        <w:drawing>
          <wp:inline distT="0" distB="0" distL="0" distR="0" wp14:anchorId="45BDF86C" wp14:editId="1FF61FC1">
            <wp:extent cx="5654898" cy="20439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674" cy="2051824"/>
                    </a:xfrm>
                    <a:prstGeom prst="rect">
                      <a:avLst/>
                    </a:prstGeom>
                  </pic:spPr>
                </pic:pic>
              </a:graphicData>
            </a:graphic>
          </wp:inline>
        </w:drawing>
      </w:r>
    </w:p>
    <w:p w14:paraId="6096C2F9" w14:textId="06E52055" w:rsidR="00AA43D4" w:rsidRDefault="00511F0D" w:rsidP="00511F0D">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2</w:t>
      </w:r>
      <w:r w:rsidR="005B7C6D">
        <w:rPr>
          <w:noProof/>
        </w:rPr>
        <w:fldChar w:fldCharType="end"/>
      </w:r>
      <w:r>
        <w:t xml:space="preserve"> UL transmission preemption for URLLC serviced multiplexing</w:t>
      </w:r>
      <w:r w:rsidR="008C2328">
        <w:t xml:space="preserve"> in FDD</w:t>
      </w:r>
    </w:p>
    <w:p w14:paraId="7BDC78AF" w14:textId="2F87EA31" w:rsidR="00854639" w:rsidRDefault="00C02F94" w:rsidP="00854639">
      <w:pPr>
        <w:jc w:val="both"/>
        <w:rPr>
          <w:sz w:val="20"/>
          <w:szCs w:val="20"/>
        </w:rPr>
      </w:pPr>
      <w:r>
        <w:rPr>
          <w:sz w:val="20"/>
          <w:szCs w:val="20"/>
        </w:rPr>
        <w:t xml:space="preserve">We also list a </w:t>
      </w:r>
      <w:r w:rsidR="00854639">
        <w:rPr>
          <w:sz w:val="20"/>
          <w:szCs w:val="20"/>
        </w:rPr>
        <w:t>few considerations on the DL indication channel design</w:t>
      </w:r>
    </w:p>
    <w:p w14:paraId="5B3B79D0" w14:textId="77777777" w:rsidR="00854639" w:rsidRDefault="00854639" w:rsidP="00854639">
      <w:pPr>
        <w:pStyle w:val="ListParagraph"/>
        <w:jc w:val="both"/>
        <w:rPr>
          <w:sz w:val="20"/>
          <w:szCs w:val="20"/>
        </w:rPr>
      </w:pPr>
    </w:p>
    <w:p w14:paraId="0ED8C26F" w14:textId="235EF65A"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 xml:space="preserve">The detailed </w:t>
      </w:r>
      <w:r w:rsidR="00D7189B">
        <w:rPr>
          <w:rFonts w:ascii="Times New Roman" w:hAnsi="Times New Roman"/>
          <w:sz w:val="20"/>
          <w:szCs w:val="20"/>
        </w:rPr>
        <w:t>signalling</w:t>
      </w:r>
      <w:r>
        <w:rPr>
          <w:rFonts w:ascii="Times New Roman" w:hAnsi="Times New Roman"/>
          <w:sz w:val="20"/>
          <w:szCs w:val="20"/>
        </w:rPr>
        <w:t xml:space="preserve"> design for the DL indication can vary</w:t>
      </w:r>
    </w:p>
    <w:p w14:paraId="3ED88641" w14:textId="47455860"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It can be unicast to the target UE in the format of a special DCI</w:t>
      </w:r>
    </w:p>
    <w:p w14:paraId="7986E67E" w14:textId="0A926D21"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be broadcast to a group </w:t>
      </w:r>
      <w:r w:rsidR="00D35515">
        <w:rPr>
          <w:rFonts w:ascii="Times New Roman" w:hAnsi="Times New Roman"/>
          <w:sz w:val="20"/>
          <w:szCs w:val="20"/>
        </w:rPr>
        <w:t xml:space="preserve">of </w:t>
      </w:r>
      <w:r>
        <w:rPr>
          <w:rFonts w:ascii="Times New Roman" w:hAnsi="Times New Roman"/>
          <w:sz w:val="20"/>
          <w:szCs w:val="20"/>
        </w:rPr>
        <w:t>UE</w:t>
      </w:r>
      <w:r w:rsidR="00D35515">
        <w:rPr>
          <w:rFonts w:ascii="Times New Roman" w:hAnsi="Times New Roman"/>
          <w:sz w:val="20"/>
          <w:szCs w:val="20"/>
        </w:rPr>
        <w:t>s</w:t>
      </w:r>
      <w:r>
        <w:rPr>
          <w:rFonts w:ascii="Times New Roman" w:hAnsi="Times New Roman"/>
          <w:sz w:val="20"/>
          <w:szCs w:val="20"/>
        </w:rPr>
        <w:t xml:space="preserve"> in the format of group-DCI</w:t>
      </w:r>
    </w:p>
    <w:p w14:paraId="04694E92" w14:textId="1CE28C5F"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also be designed as dedicate DL signaling to reduce the overhead and improve the detection reliability </w:t>
      </w:r>
    </w:p>
    <w:p w14:paraId="3A2FE623" w14:textId="4D0A364E"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The content of the DL indication</w:t>
      </w:r>
    </w:p>
    <w:p w14:paraId="528966BC" w14:textId="479B05EA" w:rsidR="0085463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content can </w:t>
      </w:r>
      <w:r w:rsidR="00854639">
        <w:rPr>
          <w:rFonts w:ascii="Times New Roman" w:hAnsi="Times New Roman"/>
          <w:sz w:val="20"/>
          <w:szCs w:val="20"/>
        </w:rPr>
        <w:t>specify bot</w:t>
      </w:r>
      <w:r>
        <w:rPr>
          <w:rFonts w:ascii="Times New Roman" w:hAnsi="Times New Roman"/>
          <w:sz w:val="20"/>
          <w:szCs w:val="20"/>
        </w:rPr>
        <w:t>h</w:t>
      </w:r>
      <w:r w:rsidR="00854639">
        <w:rPr>
          <w:rFonts w:ascii="Times New Roman" w:hAnsi="Times New Roman"/>
          <w:sz w:val="20"/>
          <w:szCs w:val="20"/>
        </w:rPr>
        <w:t xml:space="preserve"> the time and frequency resource that regular UE should mute its transmission. Note that regular UE could be in wide-band transmission, while URLLC </w:t>
      </w:r>
      <w:r w:rsidR="00687B52">
        <w:rPr>
          <w:rFonts w:ascii="Times New Roman" w:hAnsi="Times New Roman"/>
          <w:sz w:val="20"/>
          <w:szCs w:val="20"/>
        </w:rPr>
        <w:t xml:space="preserve">UE </w:t>
      </w:r>
      <w:r w:rsidR="00854639">
        <w:rPr>
          <w:rFonts w:ascii="Times New Roman" w:hAnsi="Times New Roman"/>
          <w:sz w:val="20"/>
          <w:szCs w:val="20"/>
        </w:rPr>
        <w:t>typically has small packet and only require</w:t>
      </w:r>
      <w:r w:rsidR="00B33F2E">
        <w:rPr>
          <w:rFonts w:ascii="Times New Roman" w:hAnsi="Times New Roman"/>
          <w:sz w:val="20"/>
          <w:szCs w:val="20"/>
        </w:rPr>
        <w:t>s</w:t>
      </w:r>
      <w:r w:rsidR="00854639">
        <w:rPr>
          <w:rFonts w:ascii="Times New Roman" w:hAnsi="Times New Roman"/>
          <w:sz w:val="20"/>
          <w:szCs w:val="20"/>
        </w:rPr>
        <w:t xml:space="preserve"> limited bandwidth. It is more efficient for the regular </w:t>
      </w:r>
      <w:r w:rsidR="006B204A">
        <w:rPr>
          <w:rFonts w:ascii="Times New Roman" w:hAnsi="Times New Roman"/>
          <w:sz w:val="20"/>
          <w:szCs w:val="20"/>
        </w:rPr>
        <w:t xml:space="preserve">UE </w:t>
      </w:r>
      <w:r w:rsidR="00854639">
        <w:rPr>
          <w:rFonts w:ascii="Times New Roman" w:hAnsi="Times New Roman"/>
          <w:sz w:val="20"/>
          <w:szCs w:val="20"/>
        </w:rPr>
        <w:t xml:space="preserve">to puncture </w:t>
      </w:r>
      <w:r w:rsidR="006B204A">
        <w:rPr>
          <w:rFonts w:ascii="Times New Roman" w:hAnsi="Times New Roman"/>
          <w:sz w:val="20"/>
          <w:szCs w:val="20"/>
        </w:rPr>
        <w:t xml:space="preserve">only the PHY resources </w:t>
      </w:r>
      <w:r w:rsidR="00854639">
        <w:rPr>
          <w:rFonts w:ascii="Times New Roman" w:hAnsi="Times New Roman"/>
          <w:sz w:val="20"/>
          <w:szCs w:val="20"/>
        </w:rPr>
        <w:t xml:space="preserve">that overlap with the URLLC </w:t>
      </w:r>
      <w:r w:rsidR="00E7457F">
        <w:rPr>
          <w:rFonts w:ascii="Times New Roman" w:hAnsi="Times New Roman"/>
          <w:sz w:val="20"/>
          <w:szCs w:val="20"/>
        </w:rPr>
        <w:t>transmission</w:t>
      </w:r>
      <w:r w:rsidR="00854639">
        <w:rPr>
          <w:rFonts w:ascii="Times New Roman" w:hAnsi="Times New Roman"/>
          <w:sz w:val="20"/>
          <w:szCs w:val="20"/>
        </w:rPr>
        <w:t xml:space="preserve"> in order to minimize the impact to the regular UE</w:t>
      </w:r>
    </w:p>
    <w:p w14:paraId="19DE9660" w14:textId="141C65B5" w:rsidR="00E24C7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DL indication can also inform the regular </w:t>
      </w:r>
      <w:r w:rsidR="00D25A68">
        <w:rPr>
          <w:rFonts w:ascii="Times New Roman" w:hAnsi="Times New Roman"/>
          <w:sz w:val="20"/>
          <w:szCs w:val="20"/>
        </w:rPr>
        <w:t xml:space="preserve">UE </w:t>
      </w:r>
      <w:r>
        <w:rPr>
          <w:rFonts w:ascii="Times New Roman" w:hAnsi="Times New Roman"/>
          <w:sz w:val="20"/>
          <w:szCs w:val="20"/>
        </w:rPr>
        <w:t>to back off its transmission power instead of simply muting the transmission</w:t>
      </w:r>
    </w:p>
    <w:p w14:paraId="399C5457" w14:textId="32311F23" w:rsidR="009C7D57" w:rsidRDefault="003C0F89" w:rsidP="009C7D57">
      <w:pPr>
        <w:pStyle w:val="ListParagraph"/>
        <w:numPr>
          <w:ilvl w:val="0"/>
          <w:numId w:val="33"/>
        </w:numPr>
        <w:jc w:val="both"/>
        <w:rPr>
          <w:rFonts w:ascii="Times New Roman" w:hAnsi="Times New Roman"/>
          <w:sz w:val="20"/>
          <w:szCs w:val="20"/>
        </w:rPr>
      </w:pPr>
      <w:r>
        <w:rPr>
          <w:rFonts w:ascii="Times New Roman" w:hAnsi="Times New Roman"/>
          <w:sz w:val="20"/>
          <w:szCs w:val="20"/>
        </w:rPr>
        <w:t>The preempt</w:t>
      </w:r>
      <w:r w:rsidR="00E403B7">
        <w:rPr>
          <w:rFonts w:ascii="Times New Roman" w:hAnsi="Times New Roman"/>
          <w:sz w:val="20"/>
          <w:szCs w:val="20"/>
        </w:rPr>
        <w:t>ion</w:t>
      </w:r>
      <w:r>
        <w:rPr>
          <w:rFonts w:ascii="Times New Roman" w:hAnsi="Times New Roman"/>
          <w:sz w:val="20"/>
          <w:szCs w:val="20"/>
        </w:rPr>
        <w:t xml:space="preserve"> can also be used to mute the transmission of the UE in the neighboring cell. It is important to note that UE in the neighboring may also cause large enough interference to impact the URLLC transmission. The issue can be amplified considering the potential DL and UL imbalance. In cellular network, serving cell association is typically based on the DL reference signal, e.g. sync, strength. However, the best DL cell may not be the best UL cell due to various reason, for example the DL transmission power imbalance at different gNB. </w:t>
      </w:r>
      <w:r w:rsidR="00757F47">
        <w:rPr>
          <w:rFonts w:ascii="Times New Roman" w:hAnsi="Times New Roman"/>
          <w:sz w:val="20"/>
          <w:szCs w:val="20"/>
        </w:rPr>
        <w:t>Figure 3 illustrates the concept that UE2 also monitors the DL indication channel from the neighbor cell</w:t>
      </w:r>
    </w:p>
    <w:p w14:paraId="607BCCDF" w14:textId="77777777" w:rsidR="00E15B90" w:rsidRDefault="00E15B90" w:rsidP="00E15B90">
      <w:pPr>
        <w:jc w:val="both"/>
        <w:rPr>
          <w:sz w:val="20"/>
          <w:szCs w:val="20"/>
        </w:rPr>
      </w:pPr>
    </w:p>
    <w:p w14:paraId="49195753" w14:textId="77777777" w:rsidR="00E15B90" w:rsidRDefault="00E15B90" w:rsidP="00E15B90">
      <w:pPr>
        <w:keepNext/>
        <w:jc w:val="center"/>
      </w:pPr>
      <w:r w:rsidRPr="00E15B90">
        <w:rPr>
          <w:noProof/>
          <w:sz w:val="20"/>
          <w:szCs w:val="20"/>
        </w:rPr>
        <w:lastRenderedPageBreak/>
        <w:drawing>
          <wp:inline distT="0" distB="0" distL="0" distR="0" wp14:anchorId="297EE460" wp14:editId="2539D6B6">
            <wp:extent cx="4213907" cy="188202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920" cy="1888287"/>
                    </a:xfrm>
                    <a:prstGeom prst="rect">
                      <a:avLst/>
                    </a:prstGeom>
                  </pic:spPr>
                </pic:pic>
              </a:graphicData>
            </a:graphic>
          </wp:inline>
        </w:drawing>
      </w:r>
    </w:p>
    <w:p w14:paraId="55E42C7F" w14:textId="3AA392A7" w:rsidR="004A3820" w:rsidRPr="00E33656" w:rsidRDefault="00E15B90" w:rsidP="00E33656">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3</w:t>
      </w:r>
      <w:r w:rsidR="005B7C6D">
        <w:rPr>
          <w:noProof/>
        </w:rPr>
        <w:fldChar w:fldCharType="end"/>
      </w:r>
      <w:r>
        <w:t xml:space="preserve"> UL Preemption to mute the neighbor cell UE transmission</w:t>
      </w:r>
    </w:p>
    <w:p w14:paraId="03ADB656" w14:textId="77777777" w:rsidR="006F574B" w:rsidRDefault="006F574B" w:rsidP="006F21A8">
      <w:pPr>
        <w:jc w:val="both"/>
        <w:rPr>
          <w:b/>
          <w:i/>
          <w:sz w:val="20"/>
          <w:szCs w:val="20"/>
        </w:rPr>
      </w:pPr>
    </w:p>
    <w:p w14:paraId="756C02DC" w14:textId="6A1021CF" w:rsidR="00B57D6F"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w:t>
      </w:r>
      <w:r w:rsidR="00B57D6F">
        <w:rPr>
          <w:b/>
          <w:i/>
          <w:sz w:val="20"/>
          <w:szCs w:val="20"/>
        </w:rPr>
        <w:t>the DL indication to preempt the UL transmission</w:t>
      </w:r>
      <w:r w:rsidR="009E6B80">
        <w:rPr>
          <w:b/>
          <w:i/>
          <w:sz w:val="20"/>
          <w:szCs w:val="20"/>
        </w:rPr>
        <w:t xml:space="preserve"> for efficient multiplexing between URLLC service and other services with different performance requirement </w:t>
      </w:r>
      <w:r w:rsidR="00B57D6F">
        <w:rPr>
          <w:b/>
          <w:i/>
          <w:sz w:val="20"/>
          <w:szCs w:val="20"/>
        </w:rPr>
        <w:t xml:space="preserve"> </w:t>
      </w:r>
    </w:p>
    <w:p w14:paraId="5BA1D70A" w14:textId="58FE81ED" w:rsidR="00423C45" w:rsidRDefault="00423C45" w:rsidP="00423C45">
      <w:pPr>
        <w:pStyle w:val="Heading1"/>
      </w:pPr>
      <w:r>
        <w:t>UL preemption for service multiplexing in TDD system</w:t>
      </w:r>
    </w:p>
    <w:p w14:paraId="01A4EB59" w14:textId="56AD3416" w:rsidR="00C1159D" w:rsidRDefault="00837EA5" w:rsidP="00BC674A">
      <w:pPr>
        <w:rPr>
          <w:sz w:val="20"/>
          <w:szCs w:val="20"/>
        </w:rPr>
      </w:pPr>
      <w:r>
        <w:rPr>
          <w:sz w:val="20"/>
          <w:szCs w:val="20"/>
        </w:rPr>
        <w:t xml:space="preserve">We discuss the UL preemption for the FDD system. For TDD system, the design is more complicated as UE operates in half duplex mode in TDD system. In other words, for the same TDD channel, UE operates in either DL transmission or UL reception, but not both simultaneously. </w:t>
      </w:r>
    </w:p>
    <w:p w14:paraId="3A681286" w14:textId="77777777" w:rsidR="00673916" w:rsidRDefault="00673916" w:rsidP="00BC674A">
      <w:pPr>
        <w:rPr>
          <w:sz w:val="20"/>
          <w:szCs w:val="20"/>
        </w:rPr>
      </w:pPr>
    </w:p>
    <w:p w14:paraId="1BC2B34B" w14:textId="77777777" w:rsidR="00760515" w:rsidRDefault="00673916" w:rsidP="00BC674A">
      <w:pPr>
        <w:rPr>
          <w:sz w:val="20"/>
          <w:szCs w:val="20"/>
        </w:rPr>
      </w:pPr>
      <w:r>
        <w:rPr>
          <w:sz w:val="20"/>
          <w:szCs w:val="20"/>
        </w:rPr>
        <w:t xml:space="preserve">Once a regular UE start its UL transmission, it will not monitor the DL in the same TDD channel until its UL transmission finishes. Hence, in order for the regular UE to interrupts its UL transmission, it is beneficial to deploy TDD system with another dedicated DL channel for control purpose. The dedicated DL channel can be narrow as it only requires to carry light control payload such as DL indication channel. </w:t>
      </w:r>
    </w:p>
    <w:p w14:paraId="174108BA" w14:textId="77777777" w:rsidR="00760515" w:rsidRDefault="00760515" w:rsidP="00BC674A">
      <w:pPr>
        <w:rPr>
          <w:sz w:val="20"/>
          <w:szCs w:val="20"/>
        </w:rPr>
      </w:pPr>
    </w:p>
    <w:p w14:paraId="42A2BA73" w14:textId="53C219C4" w:rsidR="00760515" w:rsidRDefault="00760515" w:rsidP="00BC674A">
      <w:pPr>
        <w:rPr>
          <w:sz w:val="20"/>
          <w:szCs w:val="20"/>
        </w:rPr>
      </w:pPr>
      <w:r>
        <w:rPr>
          <w:sz w:val="20"/>
          <w:szCs w:val="20"/>
        </w:rPr>
        <w:t xml:space="preserve">Figure 4 illustrates the concept of the TDD deployment with dedicated DL control channel, i.e. FDD DL F2. In this figure, we also </w:t>
      </w:r>
      <w:r w:rsidR="00F84EDE">
        <w:rPr>
          <w:sz w:val="20"/>
          <w:szCs w:val="20"/>
        </w:rPr>
        <w:t>illustrate</w:t>
      </w:r>
      <w:r>
        <w:rPr>
          <w:sz w:val="20"/>
          <w:szCs w:val="20"/>
        </w:rPr>
        <w:t xml:space="preserve"> that the DL indication channel carried in the DL F2 can also allow the transmission direction change, i.e. allow preemption of the UL regular transmission for DL URLLC scheduling.</w:t>
      </w:r>
    </w:p>
    <w:p w14:paraId="5E25AE74" w14:textId="77777777" w:rsidR="008C2328" w:rsidRDefault="008C2328" w:rsidP="00BC674A">
      <w:pPr>
        <w:rPr>
          <w:sz w:val="20"/>
          <w:szCs w:val="20"/>
        </w:rPr>
      </w:pPr>
    </w:p>
    <w:p w14:paraId="75F934E4" w14:textId="6A591E58" w:rsidR="008C2328" w:rsidRDefault="004E00E9" w:rsidP="008C2328">
      <w:pPr>
        <w:keepNext/>
      </w:pPr>
      <w:r w:rsidRPr="004E00E9">
        <w:rPr>
          <w:noProof/>
        </w:rPr>
        <w:drawing>
          <wp:inline distT="0" distB="0" distL="0" distR="0" wp14:anchorId="77EE059C" wp14:editId="058CA581">
            <wp:extent cx="6120765" cy="1645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5920"/>
                    </a:xfrm>
                    <a:prstGeom prst="rect">
                      <a:avLst/>
                    </a:prstGeom>
                  </pic:spPr>
                </pic:pic>
              </a:graphicData>
            </a:graphic>
          </wp:inline>
        </w:drawing>
      </w:r>
    </w:p>
    <w:p w14:paraId="1F00DC8B" w14:textId="58636472" w:rsidR="007B55A3" w:rsidRPr="00E33656" w:rsidRDefault="008C2328" w:rsidP="00F84EDE">
      <w:pPr>
        <w:pStyle w:val="Caption"/>
        <w:rPr>
          <w:sz w:val="18"/>
          <w:szCs w:val="20"/>
        </w:rPr>
      </w:pPr>
      <w:r w:rsidRPr="00E33656">
        <w:rPr>
          <w:sz w:val="22"/>
        </w:rPr>
        <w:t xml:space="preserve">Figure </w:t>
      </w:r>
      <w:r w:rsidR="0098781F" w:rsidRPr="00E33656">
        <w:rPr>
          <w:sz w:val="22"/>
        </w:rPr>
        <w:fldChar w:fldCharType="begin"/>
      </w:r>
      <w:r w:rsidR="0098781F" w:rsidRPr="00E33656">
        <w:rPr>
          <w:sz w:val="22"/>
        </w:rPr>
        <w:instrText xml:space="preserve"> SEQ Figure \* ARABIC </w:instrText>
      </w:r>
      <w:r w:rsidR="0098781F" w:rsidRPr="00E33656">
        <w:rPr>
          <w:sz w:val="22"/>
        </w:rPr>
        <w:fldChar w:fldCharType="separate"/>
      </w:r>
      <w:r w:rsidRPr="00E33656">
        <w:rPr>
          <w:noProof/>
          <w:sz w:val="22"/>
        </w:rPr>
        <w:t>4</w:t>
      </w:r>
      <w:r w:rsidR="0098781F" w:rsidRPr="00E33656">
        <w:rPr>
          <w:noProof/>
          <w:sz w:val="22"/>
        </w:rPr>
        <w:fldChar w:fldCharType="end"/>
      </w:r>
      <w:r w:rsidRPr="00E33656">
        <w:rPr>
          <w:sz w:val="22"/>
        </w:rPr>
        <w:t xml:space="preserve"> UL transmission preemption for URLLC serviced multiplexing in TDD</w:t>
      </w:r>
    </w:p>
    <w:p w14:paraId="2896E657" w14:textId="77777777" w:rsidR="00854A60" w:rsidRDefault="009C5A97" w:rsidP="00FB330B">
      <w:pPr>
        <w:pStyle w:val="Heading1"/>
      </w:pPr>
      <w:r w:rsidRPr="00FB330B">
        <w:t>Conclusion</w:t>
      </w:r>
      <w:r w:rsidR="004424BC" w:rsidRPr="00FB330B">
        <w:t>s</w:t>
      </w:r>
    </w:p>
    <w:p w14:paraId="36734F9A" w14:textId="7CB41B41" w:rsidR="00B929A6" w:rsidRPr="0012647B" w:rsidRDefault="00007BFB" w:rsidP="00B929A6">
      <w:pPr>
        <w:jc w:val="both"/>
        <w:rPr>
          <w:sz w:val="20"/>
          <w:szCs w:val="20"/>
        </w:rPr>
      </w:pPr>
      <w:r>
        <w:rPr>
          <w:sz w:val="20"/>
          <w:szCs w:val="20"/>
        </w:rPr>
        <w:t>This contribution focus</w:t>
      </w:r>
      <w:r w:rsidR="00F87ECC">
        <w:rPr>
          <w:sz w:val="20"/>
          <w:szCs w:val="20"/>
        </w:rPr>
        <w:t>es</w:t>
      </w:r>
      <w:r>
        <w:rPr>
          <w:sz w:val="20"/>
          <w:szCs w:val="20"/>
        </w:rPr>
        <w:t xml:space="preserve"> on the </w:t>
      </w:r>
      <w:r w:rsidRPr="00007BFB">
        <w:rPr>
          <w:sz w:val="20"/>
          <w:szCs w:val="20"/>
        </w:rPr>
        <w:t>handling of UL multiplexing of transmissions with different reliability requirement</w:t>
      </w:r>
      <w:r>
        <w:rPr>
          <w:sz w:val="20"/>
          <w:szCs w:val="20"/>
        </w:rPr>
        <w:t xml:space="preserve">. </w:t>
      </w:r>
      <w:r w:rsidR="00CF7502">
        <w:rPr>
          <w:sz w:val="20"/>
          <w:szCs w:val="20"/>
        </w:rPr>
        <w:t>With different performance requirement, d</w:t>
      </w:r>
      <w:r w:rsidR="003E2779">
        <w:rPr>
          <w:sz w:val="20"/>
          <w:szCs w:val="20"/>
        </w:rPr>
        <w:t xml:space="preserve">ifferent services </w:t>
      </w:r>
      <w:r w:rsidR="00CF7502">
        <w:rPr>
          <w:sz w:val="20"/>
          <w:szCs w:val="20"/>
        </w:rPr>
        <w:t xml:space="preserve">may </w:t>
      </w:r>
      <w:r w:rsidR="003A1EC3">
        <w:rPr>
          <w:sz w:val="20"/>
          <w:szCs w:val="20"/>
        </w:rPr>
        <w:t>operate in differently</w:t>
      </w:r>
      <w:r w:rsidR="003E2779">
        <w:rPr>
          <w:sz w:val="20"/>
          <w:szCs w:val="20"/>
        </w:rPr>
        <w:t xml:space="preserve">, such as </w:t>
      </w:r>
      <w:r w:rsidR="003A1EC3">
        <w:rPr>
          <w:sz w:val="20"/>
          <w:szCs w:val="20"/>
        </w:rPr>
        <w:t xml:space="preserve">using </w:t>
      </w:r>
      <w:r w:rsidR="003E2779">
        <w:rPr>
          <w:sz w:val="20"/>
          <w:szCs w:val="20"/>
        </w:rPr>
        <w:t xml:space="preserve">regular slot </w:t>
      </w:r>
      <w:r w:rsidR="009656F0">
        <w:rPr>
          <w:sz w:val="20"/>
          <w:szCs w:val="20"/>
        </w:rPr>
        <w:t>or</w:t>
      </w:r>
      <w:r w:rsidR="003E2779">
        <w:rPr>
          <w:sz w:val="20"/>
          <w:szCs w:val="20"/>
        </w:rPr>
        <w:t xml:space="preserve"> min-slot. </w:t>
      </w:r>
      <w:r w:rsidR="005227EA">
        <w:rPr>
          <w:sz w:val="20"/>
          <w:szCs w:val="20"/>
        </w:rPr>
        <w:t xml:space="preserve">Meanwhile, service with high reliability and low latency requirement such as URLLC, should have higher scheduling </w:t>
      </w:r>
      <w:r w:rsidR="004241D9">
        <w:rPr>
          <w:sz w:val="20"/>
          <w:szCs w:val="20"/>
        </w:rPr>
        <w:t>priority</w:t>
      </w:r>
      <w:r w:rsidR="005227EA">
        <w:rPr>
          <w:sz w:val="20"/>
          <w:szCs w:val="20"/>
        </w:rPr>
        <w:t xml:space="preserve"> compared to the other services </w:t>
      </w:r>
      <w:r w:rsidR="004241D9">
        <w:rPr>
          <w:sz w:val="20"/>
          <w:szCs w:val="20"/>
        </w:rPr>
        <w:t>such as eMBB. To ensure that other services do not degrade the performance of the URLLC service, it is beneficial to support UL transmission preempti</w:t>
      </w:r>
      <w:r w:rsidR="00647ADE">
        <w:rPr>
          <w:sz w:val="20"/>
          <w:szCs w:val="20"/>
        </w:rPr>
        <w:t>on</w:t>
      </w:r>
      <w:r w:rsidR="004241D9">
        <w:rPr>
          <w:sz w:val="20"/>
          <w:szCs w:val="20"/>
        </w:rPr>
        <w:t xml:space="preserve">. </w:t>
      </w:r>
      <w:r w:rsidR="00147F0A">
        <w:rPr>
          <w:sz w:val="20"/>
          <w:szCs w:val="20"/>
        </w:rPr>
        <w:t xml:space="preserve">This contribution discusses the design of UL preemption for </w:t>
      </w:r>
      <w:r>
        <w:rPr>
          <w:sz w:val="20"/>
          <w:szCs w:val="20"/>
        </w:rPr>
        <w:t xml:space="preserve">both the FDD system and TDD system. </w:t>
      </w:r>
      <w:r w:rsidR="001711C4">
        <w:rPr>
          <w:sz w:val="20"/>
          <w:szCs w:val="20"/>
        </w:rPr>
        <w:t>We have the following proposals</w:t>
      </w:r>
    </w:p>
    <w:p w14:paraId="64EDB514" w14:textId="77777777" w:rsidR="00B929A6" w:rsidRPr="00B929A6" w:rsidRDefault="00B929A6" w:rsidP="00B929A6"/>
    <w:p w14:paraId="4D330561" w14:textId="406ABECB" w:rsidR="009E6B80" w:rsidRDefault="009E6B80" w:rsidP="009E6B80">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the DL indication to preempt the UL transmission for efficient </w:t>
      </w:r>
      <w:r w:rsidR="00C6051E">
        <w:rPr>
          <w:b/>
          <w:i/>
          <w:sz w:val="20"/>
          <w:szCs w:val="20"/>
        </w:rPr>
        <w:t>multiplexing</w:t>
      </w:r>
      <w:r>
        <w:rPr>
          <w:b/>
          <w:i/>
          <w:sz w:val="20"/>
          <w:szCs w:val="20"/>
        </w:rPr>
        <w:t xml:space="preserve"> between URLLC service and other services with different performance requirement  </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lastRenderedPageBreak/>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7FF69E40" w14:textId="77777777" w:rsidR="00D83301" w:rsidRDefault="00FE048F" w:rsidP="00D83301">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p w14:paraId="64297446" w14:textId="156C89FE" w:rsidR="003E1453" w:rsidRPr="00D83301" w:rsidRDefault="00D83301" w:rsidP="00D83301">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D83301">
        <w:rPr>
          <w:sz w:val="20"/>
          <w:szCs w:val="20"/>
        </w:rPr>
        <w:t>RP-190726, “New WID: Physical Layer Enhancements for NR Ultra-Reliable and Low Latency Communication (URLLC)”, 3GPP TSG RAN Meeting #83, Shenzhen, China, March 18-21, 2019</w:t>
      </w:r>
    </w:p>
    <w:sectPr w:rsidR="003E1453" w:rsidRPr="00D8330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B3912" w14:textId="77777777" w:rsidR="00E510F4" w:rsidRDefault="00E510F4">
      <w:r>
        <w:separator/>
      </w:r>
    </w:p>
  </w:endnote>
  <w:endnote w:type="continuationSeparator" w:id="0">
    <w:p w14:paraId="60FBFA2A" w14:textId="77777777" w:rsidR="00E510F4" w:rsidRDefault="00E510F4">
      <w:r>
        <w:continuationSeparator/>
      </w:r>
    </w:p>
  </w:endnote>
  <w:endnote w:type="continuationNotice" w:id="1">
    <w:p w14:paraId="00A9552F" w14:textId="77777777" w:rsidR="00E510F4" w:rsidRDefault="00E51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8046D" w14:textId="77777777" w:rsidR="00E510F4" w:rsidRDefault="00E510F4">
      <w:r>
        <w:separator/>
      </w:r>
    </w:p>
  </w:footnote>
  <w:footnote w:type="continuationSeparator" w:id="0">
    <w:p w14:paraId="6464295B" w14:textId="77777777" w:rsidR="00E510F4" w:rsidRDefault="00E510F4">
      <w:r>
        <w:continuationSeparator/>
      </w:r>
    </w:p>
  </w:footnote>
  <w:footnote w:type="continuationNotice" w:id="1">
    <w:p w14:paraId="410244FD" w14:textId="77777777" w:rsidR="00E510F4" w:rsidRDefault="00E510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0"/>
  </w:num>
  <w:num w:numId="6">
    <w:abstractNumId w:val="18"/>
  </w:num>
  <w:num w:numId="7">
    <w:abstractNumId w:val="24"/>
  </w:num>
  <w:num w:numId="8">
    <w:abstractNumId w:val="11"/>
  </w:num>
  <w:num w:numId="9">
    <w:abstractNumId w:val="22"/>
  </w:num>
  <w:num w:numId="10">
    <w:abstractNumId w:val="13"/>
  </w:num>
  <w:num w:numId="11">
    <w:abstractNumId w:val="12"/>
  </w:num>
  <w:num w:numId="12">
    <w:abstractNumId w:val="26"/>
  </w:num>
  <w:num w:numId="13">
    <w:abstractNumId w:val="9"/>
  </w:num>
  <w:num w:numId="14">
    <w:abstractNumId w:val="1"/>
  </w:num>
  <w:num w:numId="15">
    <w:abstractNumId w:val="5"/>
  </w:num>
  <w:num w:numId="16">
    <w:abstractNumId w:val="30"/>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7"/>
  </w:num>
  <w:num w:numId="24">
    <w:abstractNumId w:val="7"/>
  </w:num>
  <w:num w:numId="25">
    <w:abstractNumId w:val="14"/>
  </w:num>
  <w:num w:numId="26">
    <w:abstractNumId w:val="23"/>
  </w:num>
  <w:num w:numId="27">
    <w:abstractNumId w:val="2"/>
  </w:num>
  <w:num w:numId="28">
    <w:abstractNumId w:val="29"/>
  </w:num>
  <w:num w:numId="29">
    <w:abstractNumId w:val="25"/>
  </w:num>
  <w:num w:numId="30">
    <w:abstractNumId w:val="31"/>
  </w:num>
  <w:num w:numId="31">
    <w:abstractNumId w:val="17"/>
  </w:num>
  <w:num w:numId="32">
    <w:abstractNumId w:val="28"/>
  </w:num>
  <w:num w:numId="33">
    <w:abstractNumId w:val="21"/>
  </w:num>
  <w:num w:numId="34">
    <w:abstractNumId w:val="8"/>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51D"/>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2D4C"/>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4FF8"/>
    <w:rsid w:val="001E58DD"/>
    <w:rsid w:val="001E58E2"/>
    <w:rsid w:val="001E6091"/>
    <w:rsid w:val="001E7AED"/>
    <w:rsid w:val="001F044A"/>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5F18"/>
    <w:rsid w:val="00286929"/>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A16"/>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3AC"/>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E789F"/>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6A3"/>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3F0"/>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2F5C"/>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4DE"/>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257"/>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46D"/>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78"/>
    <w:rsid w:val="009C3480"/>
    <w:rsid w:val="009C403E"/>
    <w:rsid w:val="009C491D"/>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26E7"/>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301"/>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B"/>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301"/>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0F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22C3"/>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6933"/>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spacing w:before="120"/>
      <w:outlineLvl w:val="5"/>
    </w:pPr>
    <w:rPr>
      <w:rFonts w:cs="Arial"/>
    </w:rPr>
  </w:style>
  <w:style w:type="paragraph" w:styleId="Heading7">
    <w:name w:val="heading 7"/>
    <w:basedOn w:val="Normal"/>
    <w:next w:val="Normal"/>
    <w:qFormat/>
    <w:rsid w:val="00A52210"/>
    <w:pPr>
      <w:keepNext/>
      <w:keepLines/>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017CA-39A6-B349-AE8B-48380EF4C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888</TotalTime>
  <Pages>5</Pages>
  <Words>1918</Words>
  <Characters>10935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542</cp:revision>
  <cp:lastPrinted>2008-01-31T16:09:00Z</cp:lastPrinted>
  <dcterms:created xsi:type="dcterms:W3CDTF">2017-09-28T15:58:00Z</dcterms:created>
  <dcterms:modified xsi:type="dcterms:W3CDTF">2019-05-03T21:25:00Z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